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5D10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Naziv obveznika: CENTAR ZA KULTURU ČAZMA</w:t>
      </w:r>
    </w:p>
    <w:p w14:paraId="6163EC2D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Adresa sjedišta obveznika: Trg Čazmanskog Kaptola 13, Čazma</w:t>
      </w:r>
    </w:p>
    <w:p w14:paraId="5168717C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Šifra županije: 7 </w:t>
      </w:r>
    </w:p>
    <w:p w14:paraId="2ED6748B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Šifra općine/grada: 63</w:t>
      </w:r>
    </w:p>
    <w:p w14:paraId="7441D1CF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Broj RKP-a: 42161</w:t>
      </w:r>
    </w:p>
    <w:p w14:paraId="1C1ADFD2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MB: 00136328</w:t>
      </w:r>
    </w:p>
    <w:p w14:paraId="4E094B3D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OIB:</w:t>
      </w:r>
      <w:r w:rsidRPr="00475A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5A5F">
        <w:rPr>
          <w:rFonts w:ascii="Times New Roman" w:hAnsi="Times New Roman"/>
          <w:sz w:val="24"/>
          <w:szCs w:val="24"/>
        </w:rPr>
        <w:t>77577225503</w:t>
      </w:r>
      <w:r w:rsidRPr="00475A5F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14:paraId="559835BB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Razina: 21</w:t>
      </w:r>
    </w:p>
    <w:p w14:paraId="4B522737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Razdjel: 0</w:t>
      </w:r>
    </w:p>
    <w:p w14:paraId="29B7527B" w14:textId="77777777" w:rsidR="00475A5F" w:rsidRPr="00475A5F" w:rsidRDefault="00475A5F" w:rsidP="00475A5F">
      <w:pPr>
        <w:pStyle w:val="NoSpacing"/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75A5F">
        <w:rPr>
          <w:rStyle w:val="Strong"/>
          <w:rFonts w:ascii="Times New Roman" w:hAnsi="Times New Roman"/>
          <w:b w:val="0"/>
          <w:bCs w:val="0"/>
          <w:sz w:val="24"/>
          <w:szCs w:val="24"/>
        </w:rPr>
        <w:t>Šifra djelatnosti: 9102 Djelatnost muzeja</w:t>
      </w:r>
    </w:p>
    <w:p w14:paraId="78E408EE" w14:textId="77777777" w:rsidR="00475A5F" w:rsidRDefault="00475A5F" w:rsidP="00475A5F">
      <w:pPr>
        <w:pStyle w:val="NoSpacing"/>
        <w:rPr>
          <w:rFonts w:ascii="Times New Roman" w:hAnsi="Times New Roman"/>
          <w:sz w:val="24"/>
          <w:szCs w:val="24"/>
        </w:rPr>
      </w:pPr>
    </w:p>
    <w:p w14:paraId="1ABDDDEF" w14:textId="77777777" w:rsidR="00362C9C" w:rsidRDefault="00362C9C"/>
    <w:p w14:paraId="5601140F" w14:textId="77777777" w:rsidR="00475A5F" w:rsidRDefault="00475A5F"/>
    <w:p w14:paraId="3E9CE85C" w14:textId="77777777" w:rsidR="00362C9C" w:rsidRDefault="00362C9C"/>
    <w:p w14:paraId="5832F852" w14:textId="53035B08" w:rsidR="006649AF" w:rsidRPr="00362C9C" w:rsidRDefault="0055489B" w:rsidP="00362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C9C">
        <w:rPr>
          <w:rFonts w:ascii="Times New Roman" w:hAnsi="Times New Roman" w:cs="Times New Roman"/>
          <w:b/>
          <w:bCs/>
          <w:sz w:val="24"/>
          <w:szCs w:val="24"/>
        </w:rPr>
        <w:t>OBRAZLOŽENJE POLUGODIŠNJEG IZVJEŠTAJA O IZVRŠENJU FINANCIJSKOG PLANA ZA 2023. GODINU</w:t>
      </w:r>
    </w:p>
    <w:p w14:paraId="69C4E5B1" w14:textId="4527C255" w:rsidR="00362C9C" w:rsidRPr="00902DB2" w:rsidRDefault="0055489B" w:rsidP="00362C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DB2">
        <w:rPr>
          <w:rFonts w:ascii="Times New Roman" w:hAnsi="Times New Roman" w:cs="Times New Roman"/>
          <w:sz w:val="24"/>
          <w:szCs w:val="24"/>
        </w:rPr>
        <w:t xml:space="preserve">razdoblje 01.01.2023. – 30.06.2023. </w:t>
      </w:r>
    </w:p>
    <w:p w14:paraId="17A45D16" w14:textId="77777777" w:rsidR="00362C9C" w:rsidRDefault="00362C9C" w:rsidP="0055489B">
      <w:pPr>
        <w:jc w:val="center"/>
      </w:pPr>
    </w:p>
    <w:p w14:paraId="59627AD0" w14:textId="7E87A8DB" w:rsidR="0055489B" w:rsidRPr="00362C9C" w:rsidRDefault="006B2C6B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9C">
        <w:rPr>
          <w:rFonts w:ascii="Times New Roman" w:hAnsi="Times New Roman" w:cs="Times New Roman"/>
          <w:sz w:val="24"/>
          <w:szCs w:val="24"/>
        </w:rPr>
        <w:t>Obveza izrade polugodišnje i godišnjeg izvještaja o izvršenju financijskog plana proračunskih korisnika propisana je čl. 81 Zakona o proračunu</w:t>
      </w:r>
      <w:r w:rsidR="00912F9A" w:rsidRPr="00362C9C">
        <w:rPr>
          <w:rFonts w:ascii="Times New Roman" w:hAnsi="Times New Roman" w:cs="Times New Roman"/>
          <w:sz w:val="24"/>
          <w:szCs w:val="24"/>
        </w:rPr>
        <w:t xml:space="preserve"> NN br. 144/2021 te </w:t>
      </w:r>
      <w:r w:rsidR="00765CEA" w:rsidRPr="00362C9C">
        <w:rPr>
          <w:rFonts w:ascii="Times New Roman" w:hAnsi="Times New Roman" w:cs="Times New Roman"/>
          <w:sz w:val="24"/>
          <w:szCs w:val="24"/>
        </w:rPr>
        <w:t>Pravilnikom o polugodišnjem i godišnjem izvještaju o izvršenju proračuna i financijskog plana NN br. 85/2023</w:t>
      </w:r>
      <w:r w:rsidR="00362C9C">
        <w:rPr>
          <w:rFonts w:ascii="Times New Roman" w:hAnsi="Times New Roman" w:cs="Times New Roman"/>
          <w:sz w:val="24"/>
          <w:szCs w:val="24"/>
        </w:rPr>
        <w:t>.</w:t>
      </w:r>
    </w:p>
    <w:p w14:paraId="2994A5F1" w14:textId="227C49EA" w:rsidR="006B2C6B" w:rsidRDefault="006B2C6B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gore navedenog Izvještaj o izvršenju financijskog plana </w:t>
      </w:r>
      <w:r w:rsidR="00A66432">
        <w:rPr>
          <w:rFonts w:ascii="Times New Roman" w:hAnsi="Times New Roman" w:cs="Times New Roman"/>
          <w:sz w:val="24"/>
          <w:szCs w:val="24"/>
        </w:rPr>
        <w:t>Centra za kulturu Čazma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017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A66432">
        <w:rPr>
          <w:rFonts w:ascii="Times New Roman" w:hAnsi="Times New Roman" w:cs="Times New Roman"/>
          <w:sz w:val="24"/>
          <w:szCs w:val="24"/>
        </w:rPr>
        <w:t>Centar</w:t>
      </w:r>
      <w:r w:rsidR="009D101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sastoji se od: </w:t>
      </w:r>
    </w:p>
    <w:p w14:paraId="182974C2" w14:textId="77777777" w:rsidR="00765CEA" w:rsidRDefault="006B2C6B" w:rsidP="007B0B9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Opći dio</w:t>
      </w:r>
      <w:r w:rsidR="00765CEA">
        <w:rPr>
          <w:rFonts w:ascii="Times New Roman" w:hAnsi="Times New Roman" w:cs="Times New Roman"/>
          <w:sz w:val="24"/>
          <w:szCs w:val="24"/>
        </w:rPr>
        <w:t>:</w:t>
      </w:r>
    </w:p>
    <w:p w14:paraId="46AEE086" w14:textId="0970F293" w:rsidR="006B2C6B" w:rsidRPr="00765CEA" w:rsidRDefault="006B2C6B" w:rsidP="007B0B9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EA">
        <w:rPr>
          <w:rFonts w:ascii="Times New Roman" w:hAnsi="Times New Roman" w:cs="Times New Roman"/>
          <w:sz w:val="24"/>
          <w:szCs w:val="24"/>
        </w:rPr>
        <w:t>Sažetak A. Računa prihoda i rashoda i B. Računa financiranja</w:t>
      </w:r>
    </w:p>
    <w:p w14:paraId="631008C2" w14:textId="67C3EF24" w:rsidR="00765CEA" w:rsidRPr="00765CEA" w:rsidRDefault="00765CEA" w:rsidP="007B0B9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EA"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3DE84F15" w14:textId="59CE86A3" w:rsidR="006B2C6B" w:rsidRPr="00765CEA" w:rsidRDefault="006B2C6B" w:rsidP="007B0B9D">
      <w:pPr>
        <w:pStyle w:val="ListParagraph"/>
        <w:spacing w:line="276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CEA">
        <w:rPr>
          <w:rFonts w:ascii="Times New Roman" w:hAnsi="Times New Roman" w:cs="Times New Roman"/>
          <w:i/>
          <w:iCs/>
          <w:sz w:val="24"/>
          <w:szCs w:val="24"/>
        </w:rPr>
        <w:t>- Prihodi i rashodi prema ekonomskoj klasifikaciji i izvorima financiranja</w:t>
      </w:r>
    </w:p>
    <w:p w14:paraId="142EA50F" w14:textId="77777777" w:rsidR="006B2C6B" w:rsidRPr="00765CEA" w:rsidRDefault="006B2C6B" w:rsidP="007B0B9D">
      <w:pPr>
        <w:pStyle w:val="ListParagraph"/>
        <w:spacing w:line="276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CEA">
        <w:rPr>
          <w:rFonts w:ascii="Times New Roman" w:hAnsi="Times New Roman" w:cs="Times New Roman"/>
          <w:i/>
          <w:iCs/>
          <w:sz w:val="24"/>
          <w:szCs w:val="24"/>
        </w:rPr>
        <w:t>- Rashodi prema funkcijskoj klasifikaciji</w:t>
      </w:r>
    </w:p>
    <w:p w14:paraId="5C7EEE6A" w14:textId="62BA1ECE" w:rsidR="006B2C6B" w:rsidRDefault="00765CEA" w:rsidP="007B0B9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6B" w:rsidRPr="00765CEA">
        <w:rPr>
          <w:rFonts w:ascii="Times New Roman" w:hAnsi="Times New Roman" w:cs="Times New Roman"/>
          <w:sz w:val="24"/>
          <w:szCs w:val="24"/>
        </w:rPr>
        <w:t>Račun financiranja</w:t>
      </w:r>
    </w:p>
    <w:p w14:paraId="3E196C00" w14:textId="09406F2A" w:rsidR="00765CEA" w:rsidRPr="00765CEA" w:rsidRDefault="00765CEA" w:rsidP="007B0B9D">
      <w:pPr>
        <w:pStyle w:val="box474667"/>
        <w:shd w:val="clear" w:color="auto" w:fill="FFFFFF"/>
        <w:spacing w:before="0" w:beforeAutospacing="0" w:after="48" w:afterAutospacing="0" w:line="276" w:lineRule="auto"/>
        <w:ind w:left="1824" w:firstLine="408"/>
        <w:jc w:val="both"/>
        <w:textAlignment w:val="baseline"/>
        <w:rPr>
          <w:i/>
          <w:iCs/>
          <w:color w:val="231F20"/>
        </w:rPr>
      </w:pPr>
      <w:r w:rsidRPr="00765CEA">
        <w:rPr>
          <w:i/>
          <w:iCs/>
          <w:color w:val="231F20"/>
        </w:rPr>
        <w:t>- Izvještaj računa financiranja prema ekonomskoj klasifikaciji,</w:t>
      </w:r>
    </w:p>
    <w:p w14:paraId="387B763E" w14:textId="5624628E" w:rsidR="00765CEA" w:rsidRPr="00543C7A" w:rsidRDefault="00765CEA" w:rsidP="007B0B9D">
      <w:pPr>
        <w:pStyle w:val="box474667"/>
        <w:shd w:val="clear" w:color="auto" w:fill="FFFFFF"/>
        <w:spacing w:before="0" w:beforeAutospacing="0" w:after="48" w:afterAutospacing="0" w:line="276" w:lineRule="auto"/>
        <w:ind w:left="1824" w:firstLine="408"/>
        <w:jc w:val="both"/>
        <w:textAlignment w:val="baseline"/>
        <w:rPr>
          <w:i/>
          <w:iCs/>
          <w:color w:val="231F20"/>
        </w:rPr>
      </w:pPr>
      <w:r w:rsidRPr="00765CEA">
        <w:rPr>
          <w:i/>
          <w:iCs/>
          <w:color w:val="231F20"/>
        </w:rPr>
        <w:t>- Izvještaj računa financiranja prema izvorima financiranja</w:t>
      </w:r>
    </w:p>
    <w:p w14:paraId="29E450C9" w14:textId="77777777" w:rsidR="00543C7A" w:rsidRDefault="006B2C6B" w:rsidP="007B0B9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</w:t>
      </w:r>
    </w:p>
    <w:p w14:paraId="0C8D3AAB" w14:textId="32C96F5E" w:rsidR="006B2C6B" w:rsidRDefault="006B2C6B" w:rsidP="007B0B9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rashoda i izdataka prema programskoj i ekonomskoj klasifikaciji te izvorima financiranja</w:t>
      </w:r>
    </w:p>
    <w:p w14:paraId="5DD20C88" w14:textId="2E3FB1D4" w:rsidR="0055489B" w:rsidRPr="00362C9C" w:rsidRDefault="006B2C6B" w:rsidP="007B0B9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1686D3FE" w14:textId="77777777" w:rsidR="0055489B" w:rsidRDefault="0055489B" w:rsidP="007B0B9D">
      <w:pPr>
        <w:spacing w:line="276" w:lineRule="auto"/>
        <w:jc w:val="center"/>
      </w:pPr>
    </w:p>
    <w:p w14:paraId="75447D96" w14:textId="687DAFDE" w:rsidR="00EA43BE" w:rsidRPr="00362C9C" w:rsidRDefault="006649AF" w:rsidP="007B0B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C9C">
        <w:rPr>
          <w:rFonts w:ascii="Times New Roman" w:hAnsi="Times New Roman" w:cs="Times New Roman"/>
          <w:sz w:val="24"/>
          <w:szCs w:val="24"/>
        </w:rPr>
        <w:t>OBRAZLOŽENJE OPĆEG DIJELA IZVJEŠTAJA O IZVRŠENJU FINANCI</w:t>
      </w:r>
      <w:r w:rsidR="00902DB2">
        <w:rPr>
          <w:rFonts w:ascii="Times New Roman" w:hAnsi="Times New Roman" w:cs="Times New Roman"/>
          <w:sz w:val="24"/>
          <w:szCs w:val="24"/>
        </w:rPr>
        <w:t>J</w:t>
      </w:r>
      <w:r w:rsidRPr="00362C9C">
        <w:rPr>
          <w:rFonts w:ascii="Times New Roman" w:hAnsi="Times New Roman" w:cs="Times New Roman"/>
          <w:sz w:val="24"/>
          <w:szCs w:val="24"/>
        </w:rPr>
        <w:t>SKOG PLANA</w:t>
      </w:r>
    </w:p>
    <w:p w14:paraId="4DFE63F5" w14:textId="77777777" w:rsidR="006649AF" w:rsidRDefault="006649AF" w:rsidP="007B0B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9075B" w14:textId="42B74B18" w:rsidR="006649AF" w:rsidRDefault="006649AF" w:rsidP="007B0B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A. Računa prihoda i rashoda i B. Računa financiranja</w:t>
      </w:r>
    </w:p>
    <w:p w14:paraId="63537B8A" w14:textId="77777777" w:rsidR="006649AF" w:rsidRDefault="006649AF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79AC78" w14:textId="43F7346F" w:rsidR="006649AF" w:rsidRDefault="006649AF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A. Računa prihoda i rashoda i B. Računa financiranja daje prikaz ukupnih prihoda i primitaka, te rashoda i izdataka na razini razreda ekonomske klasifikacije, kao i višak/manjak prihoda.</w:t>
      </w:r>
    </w:p>
    <w:p w14:paraId="38B2B8F1" w14:textId="6E5FC94D" w:rsidR="00E7785F" w:rsidRDefault="006649AF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godini ostvaren je </w:t>
      </w:r>
      <w:r w:rsidR="00C8368F">
        <w:rPr>
          <w:rFonts w:ascii="Times New Roman" w:hAnsi="Times New Roman" w:cs="Times New Roman"/>
          <w:sz w:val="24"/>
          <w:szCs w:val="24"/>
        </w:rPr>
        <w:t>manjak prihoda tekuće godine u iznosu 9.913,80 eura.</w:t>
      </w:r>
      <w:r w:rsidR="00E7785F" w:rsidRPr="00E7785F">
        <w:rPr>
          <w:rFonts w:ascii="Times New Roman" w:hAnsi="Times New Roman" w:cs="Times New Roman"/>
          <w:sz w:val="24"/>
          <w:szCs w:val="24"/>
        </w:rPr>
        <w:t xml:space="preserve"> </w:t>
      </w:r>
      <w:r w:rsidR="00E7785F" w:rsidRPr="00FB132F">
        <w:rPr>
          <w:rFonts w:ascii="Times New Roman" w:hAnsi="Times New Roman" w:cs="Times New Roman"/>
          <w:sz w:val="24"/>
          <w:szCs w:val="24"/>
        </w:rPr>
        <w:t xml:space="preserve">To je metodološki manjak koji </w:t>
      </w:r>
      <w:r w:rsidR="00E7785F">
        <w:rPr>
          <w:rFonts w:ascii="Times New Roman" w:hAnsi="Times New Roman" w:cs="Times New Roman"/>
          <w:sz w:val="24"/>
          <w:szCs w:val="24"/>
        </w:rPr>
        <w:t>se odnosi na rashode</w:t>
      </w:r>
      <w:r w:rsidR="00E7785F" w:rsidRPr="00FB132F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AE6CA9">
        <w:rPr>
          <w:rFonts w:ascii="Times New Roman" w:hAnsi="Times New Roman" w:cs="Times New Roman"/>
          <w:sz w:val="24"/>
          <w:szCs w:val="24"/>
        </w:rPr>
        <w:t xml:space="preserve">, </w:t>
      </w:r>
      <w:r w:rsidR="00E7785F" w:rsidRPr="00FB132F">
        <w:rPr>
          <w:rFonts w:ascii="Times New Roman" w:hAnsi="Times New Roman" w:cs="Times New Roman"/>
          <w:sz w:val="24"/>
          <w:szCs w:val="24"/>
        </w:rPr>
        <w:t>materijalne i financijske rashode</w:t>
      </w:r>
      <w:r w:rsidR="00AE6CA9">
        <w:rPr>
          <w:rFonts w:ascii="Times New Roman" w:hAnsi="Times New Roman" w:cs="Times New Roman"/>
          <w:sz w:val="24"/>
          <w:szCs w:val="24"/>
        </w:rPr>
        <w:t xml:space="preserve"> te </w:t>
      </w:r>
      <w:r w:rsidR="00E7785F">
        <w:rPr>
          <w:rFonts w:ascii="Times New Roman" w:hAnsi="Times New Roman" w:cs="Times New Roman"/>
          <w:sz w:val="24"/>
          <w:szCs w:val="24"/>
        </w:rPr>
        <w:t xml:space="preserve"> </w:t>
      </w:r>
      <w:r w:rsidR="00AE6CA9">
        <w:rPr>
          <w:rFonts w:ascii="Times New Roman" w:hAnsi="Times New Roman" w:cs="Times New Roman"/>
          <w:sz w:val="24"/>
          <w:szCs w:val="24"/>
        </w:rPr>
        <w:t>r</w:t>
      </w:r>
      <w:r w:rsidR="00AE6CA9" w:rsidRPr="00AE6CA9">
        <w:rPr>
          <w:rFonts w:ascii="Times New Roman" w:hAnsi="Times New Roman" w:cs="Times New Roman"/>
          <w:sz w:val="24"/>
          <w:szCs w:val="24"/>
        </w:rPr>
        <w:t>ashod</w:t>
      </w:r>
      <w:r w:rsidR="00AE6CA9">
        <w:rPr>
          <w:rFonts w:ascii="Times New Roman" w:hAnsi="Times New Roman" w:cs="Times New Roman"/>
          <w:sz w:val="24"/>
          <w:szCs w:val="24"/>
        </w:rPr>
        <w:t>e</w:t>
      </w:r>
      <w:r w:rsidR="00AE6CA9" w:rsidRPr="00AE6CA9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AE6CA9">
        <w:rPr>
          <w:rFonts w:ascii="Times New Roman" w:hAnsi="Times New Roman" w:cs="Times New Roman"/>
          <w:sz w:val="24"/>
          <w:szCs w:val="24"/>
        </w:rPr>
        <w:t xml:space="preserve"> </w:t>
      </w:r>
      <w:r w:rsidR="00E7785F">
        <w:rPr>
          <w:rFonts w:ascii="Times New Roman" w:hAnsi="Times New Roman" w:cs="Times New Roman"/>
          <w:sz w:val="24"/>
          <w:szCs w:val="24"/>
        </w:rPr>
        <w:t xml:space="preserve">koji će se </w:t>
      </w:r>
      <w:r w:rsidR="00E7785F" w:rsidRPr="00FB132F">
        <w:rPr>
          <w:rFonts w:ascii="Times New Roman" w:hAnsi="Times New Roman" w:cs="Times New Roman"/>
          <w:sz w:val="24"/>
          <w:szCs w:val="24"/>
        </w:rPr>
        <w:t>podmirit iz izvora 1.1 Opći prihodi i primici te će se knjižiti prihod iz nadležnog proračuna.</w:t>
      </w:r>
    </w:p>
    <w:p w14:paraId="3246FEDA" w14:textId="17C4CBA8" w:rsidR="003A5817" w:rsidRDefault="00C8368F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Sadrži i prikaz </w:t>
      </w:r>
      <w:r w:rsidR="003A5817">
        <w:rPr>
          <w:rFonts w:ascii="Times New Roman" w:hAnsi="Times New Roman" w:cs="Times New Roman"/>
          <w:sz w:val="24"/>
          <w:szCs w:val="24"/>
        </w:rPr>
        <w:t>raspoloživih sredstava iz prethodnih godine koja iznose 15.084,61 eura.</w:t>
      </w:r>
    </w:p>
    <w:p w14:paraId="4D9F3AEA" w14:textId="77777777" w:rsidR="00C8368F" w:rsidRDefault="00C8368F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3402E3" w14:textId="77777777" w:rsidR="006E2346" w:rsidRDefault="006E2346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782C8B" w14:textId="094B568C" w:rsidR="004B2961" w:rsidRDefault="00C8368F" w:rsidP="006649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237D2B" wp14:editId="68393F2F">
            <wp:extent cx="5486400" cy="3200400"/>
            <wp:effectExtent l="0" t="0" r="0" b="0"/>
            <wp:docPr id="1986975344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B2961" w:rsidRPr="004B2961">
        <w:rPr>
          <w:rFonts w:ascii="Times New Roman" w:hAnsi="Times New Roman" w:cs="Times New Roman"/>
          <w:sz w:val="20"/>
          <w:szCs w:val="20"/>
        </w:rPr>
        <w:t>Grafikon 1. Sažetak prihoda i rashoda</w:t>
      </w:r>
    </w:p>
    <w:p w14:paraId="0BF3A3BA" w14:textId="77777777" w:rsidR="004B2961" w:rsidRDefault="004B2961" w:rsidP="006649AF">
      <w:pPr>
        <w:rPr>
          <w:rFonts w:ascii="Times New Roman" w:hAnsi="Times New Roman" w:cs="Times New Roman"/>
          <w:sz w:val="20"/>
          <w:szCs w:val="20"/>
        </w:rPr>
      </w:pPr>
    </w:p>
    <w:p w14:paraId="5D6DFDF6" w14:textId="6016ADC5" w:rsidR="004B2961" w:rsidRPr="002D6CA8" w:rsidRDefault="004B2961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CA8">
        <w:rPr>
          <w:rFonts w:ascii="Times New Roman" w:hAnsi="Times New Roman" w:cs="Times New Roman"/>
          <w:sz w:val="24"/>
          <w:szCs w:val="24"/>
        </w:rPr>
        <w:t>U tablici izvještaja prikazani su ostvareni prihodi i rashodi u 2022. godini, planirani prihodi i rashodi za 2023. godinu te ostvareni prihodi i rashodi u 2023. godini.</w:t>
      </w:r>
    </w:p>
    <w:p w14:paraId="2197D6F6" w14:textId="30D741A6" w:rsidR="002D6CA8" w:rsidRDefault="004B2961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6CA8">
        <w:rPr>
          <w:rFonts w:ascii="Times New Roman" w:hAnsi="Times New Roman" w:cs="Times New Roman"/>
          <w:sz w:val="24"/>
          <w:szCs w:val="24"/>
        </w:rPr>
        <w:lastRenderedPageBreak/>
        <w:t xml:space="preserve">U grafikonu 1. kako je navedeno prikazani su ostvareni ukupni prihodi na dan 30.06.2022. godine u iznosu od </w:t>
      </w:r>
      <w:r w:rsidR="00EB616C">
        <w:rPr>
          <w:rFonts w:ascii="Times New Roman" w:hAnsi="Times New Roman" w:cs="Times New Roman"/>
          <w:sz w:val="24"/>
          <w:szCs w:val="24"/>
        </w:rPr>
        <w:t>132.067,20</w:t>
      </w:r>
      <w:r w:rsidRPr="002D6CA8">
        <w:rPr>
          <w:rFonts w:ascii="Times New Roman" w:hAnsi="Times New Roman" w:cs="Times New Roman"/>
          <w:sz w:val="24"/>
          <w:szCs w:val="24"/>
        </w:rPr>
        <w:t xml:space="preserve"> eura, a ostvareni prihodi na dan 30.06.2023. godine iznose </w:t>
      </w:r>
      <w:r w:rsidR="00EB616C">
        <w:rPr>
          <w:rFonts w:ascii="Times New Roman" w:hAnsi="Times New Roman" w:cs="Times New Roman"/>
          <w:sz w:val="24"/>
          <w:szCs w:val="24"/>
        </w:rPr>
        <w:t>341.233,83</w:t>
      </w:r>
      <w:r w:rsidRPr="002D6CA8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8B5952">
        <w:rPr>
          <w:rFonts w:ascii="Times New Roman" w:hAnsi="Times New Roman" w:cs="Times New Roman"/>
          <w:sz w:val="24"/>
          <w:szCs w:val="24"/>
        </w:rPr>
        <w:t>158,38</w:t>
      </w:r>
      <w:r w:rsidR="00093BEF" w:rsidRPr="002D6CA8">
        <w:rPr>
          <w:rFonts w:ascii="Times New Roman" w:hAnsi="Times New Roman" w:cs="Times New Roman"/>
          <w:sz w:val="24"/>
          <w:szCs w:val="24"/>
        </w:rPr>
        <w:t>% više u odnosu na prethodnu godinu. Promatrajući Financijski plan za 2023. godinu ostvareno je 3</w:t>
      </w:r>
      <w:r w:rsidR="008B5952">
        <w:rPr>
          <w:rFonts w:ascii="Times New Roman" w:hAnsi="Times New Roman" w:cs="Times New Roman"/>
          <w:sz w:val="24"/>
          <w:szCs w:val="24"/>
        </w:rPr>
        <w:t>6</w:t>
      </w:r>
      <w:r w:rsidR="00093BEF" w:rsidRPr="002D6CA8">
        <w:rPr>
          <w:rFonts w:ascii="Times New Roman" w:hAnsi="Times New Roman" w:cs="Times New Roman"/>
          <w:sz w:val="24"/>
          <w:szCs w:val="24"/>
        </w:rPr>
        <w:t>,</w:t>
      </w:r>
      <w:r w:rsidR="008B5952">
        <w:rPr>
          <w:rFonts w:ascii="Times New Roman" w:hAnsi="Times New Roman" w:cs="Times New Roman"/>
          <w:sz w:val="24"/>
          <w:szCs w:val="24"/>
        </w:rPr>
        <w:t>83</w:t>
      </w:r>
      <w:r w:rsidR="00093BEF" w:rsidRPr="002D6CA8">
        <w:rPr>
          <w:rFonts w:ascii="Times New Roman" w:hAnsi="Times New Roman" w:cs="Times New Roman"/>
          <w:sz w:val="24"/>
          <w:szCs w:val="24"/>
        </w:rPr>
        <w:t xml:space="preserve">% planiranih prihoda. Do povećanja u odnosu na prethodnu godinu dolazi </w:t>
      </w:r>
      <w:bookmarkStart w:id="0" w:name="_Hlk125705337"/>
      <w:r w:rsidR="008B5952">
        <w:rPr>
          <w:rFonts w:ascii="Times New Roman" w:hAnsi="Times New Roman" w:cs="Times New Roman"/>
          <w:sz w:val="24"/>
          <w:szCs w:val="24"/>
        </w:rPr>
        <w:t xml:space="preserve">zbog </w:t>
      </w:r>
      <w:r w:rsidR="008B5952">
        <w:rPr>
          <w:rFonts w:ascii="Times New Roman" w:eastAsia="Calibri" w:hAnsi="Times New Roman" w:cs="Times New Roman"/>
          <w:bCs/>
          <w:sz w:val="24"/>
          <w:szCs w:val="24"/>
        </w:rPr>
        <w:t>prijave na natječaj Ministarstva kulture i medija RH za bespovratna sredstva Fonda solidarnosti EU.</w:t>
      </w:r>
      <w:bookmarkEnd w:id="0"/>
    </w:p>
    <w:p w14:paraId="00BBEC2A" w14:textId="029EC6A4" w:rsidR="00740A68" w:rsidRDefault="002D6CA8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ukupni rashodi na da</w:t>
      </w:r>
      <w:r w:rsidR="00F272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30.06.2022. godine izno</w:t>
      </w:r>
      <w:r w:rsidR="00F2724C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952">
        <w:rPr>
          <w:rFonts w:ascii="Times New Roman" w:hAnsi="Times New Roman" w:cs="Times New Roman"/>
          <w:sz w:val="24"/>
          <w:szCs w:val="24"/>
        </w:rPr>
        <w:t>131.789,69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F2724C">
        <w:rPr>
          <w:rFonts w:ascii="Times New Roman" w:hAnsi="Times New Roman" w:cs="Times New Roman"/>
          <w:sz w:val="24"/>
          <w:szCs w:val="24"/>
        </w:rPr>
        <w:t xml:space="preserve">, a ostvareni rashodi na dan 30.06.2023. godine iznose </w:t>
      </w:r>
      <w:r w:rsidR="008B5952">
        <w:rPr>
          <w:rFonts w:ascii="Times New Roman" w:hAnsi="Times New Roman" w:cs="Times New Roman"/>
          <w:sz w:val="24"/>
          <w:szCs w:val="24"/>
        </w:rPr>
        <w:t>350.669,65</w:t>
      </w:r>
      <w:r w:rsidR="00F2724C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740A68">
        <w:rPr>
          <w:rFonts w:ascii="Times New Roman" w:hAnsi="Times New Roman" w:cs="Times New Roman"/>
          <w:sz w:val="24"/>
          <w:szCs w:val="24"/>
        </w:rPr>
        <w:t>166,08</w:t>
      </w:r>
      <w:r w:rsidR="00F2724C">
        <w:rPr>
          <w:rFonts w:ascii="Times New Roman" w:hAnsi="Times New Roman" w:cs="Times New Roman"/>
          <w:sz w:val="24"/>
          <w:szCs w:val="24"/>
        </w:rPr>
        <w:t>% više u odnosu na prethodnu godinu</w:t>
      </w:r>
      <w:r w:rsidR="00F17D79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41427974"/>
      <w:r w:rsidR="00F17D79">
        <w:rPr>
          <w:rFonts w:ascii="Times New Roman" w:hAnsi="Times New Roman" w:cs="Times New Roman"/>
          <w:sz w:val="24"/>
          <w:szCs w:val="24"/>
        </w:rPr>
        <w:t xml:space="preserve">Do povećanja rashoda dolazi </w:t>
      </w:r>
      <w:r w:rsidR="00740A68">
        <w:rPr>
          <w:rFonts w:ascii="Times New Roman" w:hAnsi="Times New Roman" w:cs="Times New Roman"/>
          <w:sz w:val="24"/>
          <w:szCs w:val="24"/>
        </w:rPr>
        <w:t>sukladno ostvarenim prihodima iz Fonda solidarnosti EU.</w:t>
      </w:r>
    </w:p>
    <w:bookmarkEnd w:id="1"/>
    <w:p w14:paraId="693C440A" w14:textId="791FB92A" w:rsidR="002D6CA8" w:rsidRDefault="00F2724C" w:rsidP="00D03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Financijski plan za 2023. godinu ostvareno je </w:t>
      </w:r>
      <w:r w:rsidR="00740A68">
        <w:rPr>
          <w:rFonts w:ascii="Times New Roman" w:hAnsi="Times New Roman" w:cs="Times New Roman"/>
          <w:sz w:val="24"/>
          <w:szCs w:val="24"/>
        </w:rPr>
        <w:t>37,85</w:t>
      </w:r>
      <w:r>
        <w:rPr>
          <w:rFonts w:ascii="Times New Roman" w:hAnsi="Times New Roman" w:cs="Times New Roman"/>
          <w:sz w:val="24"/>
          <w:szCs w:val="24"/>
        </w:rPr>
        <w:t>% planiranih rashoda.</w:t>
      </w:r>
    </w:p>
    <w:p w14:paraId="16C4B7FC" w14:textId="77777777" w:rsidR="00362C9C" w:rsidRDefault="00362C9C" w:rsidP="00D035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03B8D" w14:textId="3903F88B" w:rsidR="00362C9C" w:rsidRDefault="00362C9C" w:rsidP="002D6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</w:t>
      </w:r>
    </w:p>
    <w:p w14:paraId="324D6568" w14:textId="229B6CA6" w:rsidR="00505577" w:rsidRDefault="00505577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2F">
        <w:rPr>
          <w:rFonts w:ascii="Times New Roman" w:hAnsi="Times New Roman" w:cs="Times New Roman"/>
          <w:sz w:val="24"/>
          <w:szCs w:val="24"/>
        </w:rPr>
        <w:t xml:space="preserve">Stanje novčanih sredstava na </w:t>
      </w:r>
      <w:r>
        <w:rPr>
          <w:rFonts w:ascii="Times New Roman" w:hAnsi="Times New Roman" w:cs="Times New Roman"/>
          <w:sz w:val="24"/>
          <w:szCs w:val="24"/>
        </w:rPr>
        <w:t>početku</w:t>
      </w:r>
      <w:r w:rsidRPr="00FB132F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6903A8">
        <w:rPr>
          <w:rFonts w:ascii="Times New Roman" w:hAnsi="Times New Roman" w:cs="Times New Roman"/>
          <w:sz w:val="24"/>
          <w:szCs w:val="24"/>
        </w:rPr>
        <w:t>113.203,02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D035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 kraju izvještajnog razdoblja </w:t>
      </w:r>
      <w:r w:rsidR="006903A8">
        <w:rPr>
          <w:rFonts w:ascii="Times New Roman" w:hAnsi="Times New Roman" w:cs="Times New Roman"/>
          <w:sz w:val="24"/>
          <w:szCs w:val="24"/>
        </w:rPr>
        <w:t>17.581,90</w:t>
      </w:r>
      <w:r w:rsidRPr="00FB132F">
        <w:rPr>
          <w:rFonts w:ascii="Times New Roman" w:hAnsi="Times New Roman" w:cs="Times New Roman"/>
          <w:sz w:val="24"/>
          <w:szCs w:val="24"/>
        </w:rPr>
        <w:t xml:space="preserve"> eura.</w:t>
      </w:r>
      <w:r>
        <w:rPr>
          <w:rFonts w:ascii="Times New Roman" w:hAnsi="Times New Roman" w:cs="Times New Roman"/>
          <w:sz w:val="24"/>
          <w:szCs w:val="24"/>
        </w:rPr>
        <w:t xml:space="preserve"> Iznosi odgovaraju </w:t>
      </w:r>
      <w:r w:rsidRPr="00FB132F">
        <w:rPr>
          <w:rFonts w:ascii="Times New Roman" w:hAnsi="Times New Roman" w:cs="Times New Roman"/>
          <w:sz w:val="24"/>
          <w:szCs w:val="24"/>
        </w:rPr>
        <w:t xml:space="preserve"> stanju žiro računa i blagajne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2886E" w14:textId="77777777" w:rsidR="00505577" w:rsidRDefault="00505577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EB3A97" w14:textId="2F8055D1" w:rsidR="00505577" w:rsidRDefault="00362C9C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14:paraId="7CA2FDD0" w14:textId="3F86C8EC" w:rsidR="00362C9C" w:rsidRDefault="006903A8" w:rsidP="007B0B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</w:t>
      </w:r>
      <w:r w:rsidR="00362C9C">
        <w:rPr>
          <w:rFonts w:ascii="Times New Roman" w:hAnsi="Times New Roman" w:cs="Times New Roman"/>
          <w:sz w:val="24"/>
          <w:szCs w:val="24"/>
        </w:rPr>
        <w:t xml:space="preserve"> u izvještajnom razdoblju nije ostvari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2C9C">
        <w:rPr>
          <w:rFonts w:ascii="Times New Roman" w:hAnsi="Times New Roman" w:cs="Times New Roman"/>
          <w:sz w:val="24"/>
          <w:szCs w:val="24"/>
        </w:rPr>
        <w:t xml:space="preserve"> prihode od financijske imovine i zaduživanja </w:t>
      </w:r>
      <w:r>
        <w:rPr>
          <w:rFonts w:ascii="Times New Roman" w:hAnsi="Times New Roman" w:cs="Times New Roman"/>
          <w:sz w:val="24"/>
          <w:szCs w:val="24"/>
        </w:rPr>
        <w:t xml:space="preserve">kao i </w:t>
      </w:r>
      <w:r w:rsidR="00362C9C">
        <w:rPr>
          <w:rFonts w:ascii="Times New Roman" w:hAnsi="Times New Roman" w:cs="Times New Roman"/>
          <w:sz w:val="24"/>
          <w:szCs w:val="24"/>
        </w:rPr>
        <w:t>izdatke za financijsku imovinu i otplate zajmova.</w:t>
      </w:r>
    </w:p>
    <w:p w14:paraId="6AA59649" w14:textId="77777777" w:rsidR="00D0357E" w:rsidRDefault="00D0357E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87CF25" w14:textId="5325BD7B" w:rsidR="00E7785F" w:rsidRDefault="00146D79" w:rsidP="00146D79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459FDBF9" w14:textId="77777777" w:rsidR="00146D79" w:rsidRDefault="00146D79" w:rsidP="00146D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85BAF" w14:textId="77777777" w:rsidR="00146D79" w:rsidRDefault="00146D79" w:rsidP="00146D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8C5ED" w14:textId="17884D7C" w:rsidR="00146D79" w:rsidRDefault="00146D79" w:rsidP="00475A5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6D79">
        <w:rPr>
          <w:rFonts w:ascii="Times New Roman" w:hAnsi="Times New Roman" w:cs="Times New Roman"/>
          <w:i/>
          <w:iCs/>
          <w:sz w:val="24"/>
          <w:szCs w:val="24"/>
        </w:rPr>
        <w:t>Izvještaj o prihodima i rashodima prema ekonomskoj klasifikaciji</w:t>
      </w:r>
    </w:p>
    <w:p w14:paraId="22A96D6B" w14:textId="11DF96CA" w:rsidR="00146D79" w:rsidRDefault="008C7601" w:rsidP="00146D7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49A887DE" wp14:editId="7739E20F">
            <wp:extent cx="6228426" cy="4370070"/>
            <wp:effectExtent l="0" t="0" r="1270" b="11430"/>
            <wp:docPr id="1414096127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98A549" w14:textId="01BC30A2" w:rsidR="00AD4756" w:rsidRPr="004126D7" w:rsidRDefault="004126D7" w:rsidP="004126D7">
      <w:pPr>
        <w:rPr>
          <w:rFonts w:ascii="Times New Roman" w:hAnsi="Times New Roman" w:cs="Times New Roman"/>
          <w:sz w:val="20"/>
          <w:szCs w:val="20"/>
        </w:rPr>
      </w:pPr>
      <w:r w:rsidRPr="004126D7">
        <w:rPr>
          <w:rFonts w:ascii="Times New Roman" w:hAnsi="Times New Roman" w:cs="Times New Roman"/>
          <w:sz w:val="20"/>
          <w:szCs w:val="20"/>
        </w:rPr>
        <w:t>Grafikon 2. Prihodi prema ekonomskoj klasifikaciji</w:t>
      </w:r>
    </w:p>
    <w:p w14:paraId="15B13A49" w14:textId="77777777" w:rsidR="004126D7" w:rsidRDefault="004126D7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A7B150" w14:textId="5DAD47D2" w:rsidR="00747CAB" w:rsidRDefault="00747CAB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Grafikona 2 vidljivo je da su najznačajniji prihodi ostvareni po ekonomskoj klasifikaciji 63, odnosno prihodi iz </w:t>
      </w:r>
      <w:r w:rsidRPr="00747CAB">
        <w:rPr>
          <w:rFonts w:ascii="Times New Roman" w:hAnsi="Times New Roman" w:cs="Times New Roman"/>
          <w:sz w:val="24"/>
          <w:szCs w:val="24"/>
        </w:rPr>
        <w:t>državnog proračuna temeljem prijenosa EU sredstava</w:t>
      </w:r>
      <w:r>
        <w:rPr>
          <w:rFonts w:ascii="Times New Roman" w:hAnsi="Times New Roman" w:cs="Times New Roman"/>
          <w:sz w:val="24"/>
          <w:szCs w:val="24"/>
        </w:rPr>
        <w:t xml:space="preserve">, Bjelovarsko-bilogorske županije te Ministarstva kulture i medija Republike Hrvatske. Navedeni prihodi iznose 253.496,58 eura a u odnosu na prethodnu godinu povećani su za </w:t>
      </w:r>
      <w:r w:rsidR="009F5D7D">
        <w:rPr>
          <w:rFonts w:ascii="Times New Roman" w:hAnsi="Times New Roman" w:cs="Times New Roman"/>
          <w:sz w:val="24"/>
          <w:szCs w:val="24"/>
        </w:rPr>
        <w:t>5584,43% te iznose 34,14% planiranih prihoda.</w:t>
      </w:r>
      <w:r w:rsidR="00190776">
        <w:rPr>
          <w:rFonts w:ascii="Times New Roman" w:hAnsi="Times New Roman" w:cs="Times New Roman"/>
          <w:sz w:val="24"/>
          <w:szCs w:val="24"/>
        </w:rPr>
        <w:t xml:space="preserve"> Ostali prihodi čine manji dio ukupnih prihoda Centra a odnose se na prih</w:t>
      </w:r>
      <w:r w:rsidR="00DF6DC5">
        <w:rPr>
          <w:rFonts w:ascii="Times New Roman" w:hAnsi="Times New Roman" w:cs="Times New Roman"/>
          <w:sz w:val="24"/>
          <w:szCs w:val="24"/>
        </w:rPr>
        <w:t>ode od</w:t>
      </w:r>
      <w:r w:rsidR="00190776">
        <w:rPr>
          <w:rFonts w:ascii="Times New Roman" w:hAnsi="Times New Roman" w:cs="Times New Roman"/>
          <w:sz w:val="24"/>
          <w:szCs w:val="24"/>
        </w:rPr>
        <w:t xml:space="preserve"> </w:t>
      </w:r>
      <w:r w:rsidR="00190776" w:rsidRPr="00190776">
        <w:rPr>
          <w:rFonts w:ascii="Times New Roman" w:eastAsia="Calibri" w:hAnsi="Times New Roman" w:cs="Times New Roman"/>
          <w:sz w:val="24"/>
          <w:szCs w:val="24"/>
        </w:rPr>
        <w:t>prodaje ulaznica</w:t>
      </w:r>
      <w:r w:rsidR="00190776" w:rsidRP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90776" w:rsidRP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proizvoda</w:t>
      </w:r>
      <w:r w:rsid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90776" w:rsidRP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pruženih usluga </w:t>
      </w:r>
      <w:r w:rsid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>te na p</w:t>
      </w:r>
      <w:r w:rsidR="00190776" w:rsidRP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="00230F7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90776" w:rsidRP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nadležnog proračuna</w:t>
      </w:r>
      <w:r w:rsidR="0019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106A9F4" w14:textId="77777777" w:rsidR="00190776" w:rsidRDefault="00190776" w:rsidP="0019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9DB381" w14:textId="77777777" w:rsidR="002C57C0" w:rsidRPr="00190776" w:rsidRDefault="002C57C0" w:rsidP="0019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039831" w14:textId="186E2CE3" w:rsidR="00190776" w:rsidRDefault="008B164B" w:rsidP="00412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BCBA62" wp14:editId="02A2608D">
            <wp:extent cx="6085494" cy="3467100"/>
            <wp:effectExtent l="0" t="0" r="10795" b="0"/>
            <wp:docPr id="296162029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934BB5" w14:textId="53D03278" w:rsidR="002C57C0" w:rsidRPr="004126D7" w:rsidRDefault="002C57C0" w:rsidP="002C57C0">
      <w:pPr>
        <w:rPr>
          <w:rFonts w:ascii="Times New Roman" w:hAnsi="Times New Roman" w:cs="Times New Roman"/>
          <w:sz w:val="20"/>
          <w:szCs w:val="20"/>
        </w:rPr>
      </w:pPr>
      <w:r w:rsidRPr="004126D7">
        <w:rPr>
          <w:rFonts w:ascii="Times New Roman" w:hAnsi="Times New Roman" w:cs="Times New Roman"/>
          <w:sz w:val="20"/>
          <w:szCs w:val="20"/>
        </w:rPr>
        <w:t xml:space="preserve">Grafikon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126D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Rashod</w:t>
      </w:r>
      <w:r w:rsidRPr="004126D7">
        <w:rPr>
          <w:rFonts w:ascii="Times New Roman" w:hAnsi="Times New Roman" w:cs="Times New Roman"/>
          <w:sz w:val="20"/>
          <w:szCs w:val="20"/>
        </w:rPr>
        <w:t>i prema ekonomskoj klasifikaciji</w:t>
      </w:r>
    </w:p>
    <w:p w14:paraId="32A672EA" w14:textId="77777777" w:rsidR="002C57C0" w:rsidRDefault="002C57C0" w:rsidP="007B0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DA4356" w14:textId="59139F0A" w:rsidR="007B0B9D" w:rsidRPr="007B0B9D" w:rsidRDefault="008E1313" w:rsidP="007B0B9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strukturi ukupno ostvarenih rashoda i izdataka zabilježeno je najveće povećanje rashoda ekonomske klasifikacije </w:t>
      </w:r>
      <w:r w:rsidR="002C5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45 </w:t>
      </w:r>
      <w:r w:rsidR="007B0B9D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2C57C0">
        <w:rPr>
          <w:rFonts w:ascii="Times New Roman" w:eastAsia="Times New Roman" w:hAnsi="Times New Roman" w:cs="Times New Roman"/>
          <w:sz w:val="24"/>
          <w:szCs w:val="24"/>
          <w:lang w:eastAsia="hr-HR"/>
        </w:rPr>
        <w:t>ashodi za dodatna ulaganja na nefinancijskoj imovini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Navedeni rashodi ostvareni</w:t>
      </w:r>
      <w:r w:rsidR="001A7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3</w:t>
      </w:r>
      <w:r w:rsidR="007B0B9D">
        <w:rPr>
          <w:rFonts w:ascii="Times New Roman" w:eastAsia="Times New Roman" w:hAnsi="Times New Roman" w:cs="Times New Roman"/>
          <w:sz w:val="24"/>
          <w:szCs w:val="24"/>
          <w:lang w:eastAsia="hr-HR"/>
        </w:rPr>
        <w:t>5,04</w:t>
      </w:r>
      <w:r w:rsidR="001A7ECF">
        <w:rPr>
          <w:rFonts w:ascii="Times New Roman" w:eastAsia="Times New Roman" w:hAnsi="Times New Roman" w:cs="Times New Roman"/>
          <w:sz w:val="24"/>
          <w:szCs w:val="24"/>
          <w:lang w:eastAsia="hr-HR"/>
        </w:rPr>
        <w:t>% planiranih rashoda a do povećanja u odnosu na izvršenje prethodne godine dolazi kao što je ranije navedeno</w:t>
      </w:r>
      <w:r w:rsidR="001A7ECF">
        <w:rPr>
          <w:rFonts w:ascii="Times New Roman" w:hAnsi="Times New Roman" w:cs="Times New Roman"/>
          <w:sz w:val="24"/>
          <w:szCs w:val="24"/>
        </w:rPr>
        <w:t xml:space="preserve"> </w:t>
      </w:r>
      <w:r w:rsidR="007B0B9D">
        <w:rPr>
          <w:rFonts w:ascii="Times New Roman" w:hAnsi="Times New Roman" w:cs="Times New Roman"/>
          <w:sz w:val="24"/>
          <w:szCs w:val="24"/>
        </w:rPr>
        <w:t xml:space="preserve">zbog provedbe projekta obnove </w:t>
      </w:r>
      <w:r w:rsidR="007B0B9D">
        <w:rPr>
          <w:rFonts w:ascii="Times New Roman" w:eastAsia="Calibri" w:hAnsi="Times New Roman" w:cs="Times New Roman"/>
          <w:bCs/>
          <w:sz w:val="24"/>
          <w:szCs w:val="24"/>
        </w:rPr>
        <w:t xml:space="preserve">kroz bespovratna sredstva Fonda solidarnosti EU. Povećani su i rashodi ekonomske klasifikacije 31 za 23,83% u </w:t>
      </w:r>
      <w:r w:rsidR="007B0B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odnosu na izvršenje prethodne godine </w:t>
      </w:r>
      <w:r w:rsidR="007B0B9D" w:rsidRPr="007B0B9D">
        <w:rPr>
          <w:rFonts w:ascii="Times New Roman" w:eastAsia="Calibri" w:hAnsi="Times New Roman" w:cs="Times New Roman"/>
          <w:sz w:val="24"/>
          <w:szCs w:val="24"/>
        </w:rPr>
        <w:t xml:space="preserve">radi položenih stručnih ispita (izmjena koeficijenta) zaposlenih u Centru. </w:t>
      </w:r>
    </w:p>
    <w:p w14:paraId="32AC1E68" w14:textId="02562CF6" w:rsidR="007B0B9D" w:rsidRDefault="007B0B9D" w:rsidP="007B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415AFC" w14:textId="77777777" w:rsidR="007B0B9D" w:rsidRDefault="007B0B9D" w:rsidP="00D035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78F60" w14:textId="77777777" w:rsidR="001A7ECF" w:rsidRDefault="001A7ECF" w:rsidP="004126D7">
      <w:pPr>
        <w:rPr>
          <w:rFonts w:ascii="Times New Roman" w:hAnsi="Times New Roman" w:cs="Times New Roman"/>
          <w:sz w:val="24"/>
          <w:szCs w:val="24"/>
        </w:rPr>
      </w:pPr>
    </w:p>
    <w:p w14:paraId="48254F15" w14:textId="77777777" w:rsidR="001A7ECF" w:rsidRDefault="001A7ECF" w:rsidP="004126D7">
      <w:pPr>
        <w:rPr>
          <w:rFonts w:ascii="Times New Roman" w:hAnsi="Times New Roman" w:cs="Times New Roman"/>
          <w:sz w:val="24"/>
          <w:szCs w:val="24"/>
        </w:rPr>
      </w:pPr>
    </w:p>
    <w:p w14:paraId="0872438A" w14:textId="5FCB8598" w:rsidR="001A7ECF" w:rsidRDefault="001A7ECF" w:rsidP="001A7E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6D79">
        <w:rPr>
          <w:rFonts w:ascii="Times New Roman" w:hAnsi="Times New Roman" w:cs="Times New Roman"/>
          <w:i/>
          <w:iCs/>
          <w:sz w:val="24"/>
          <w:szCs w:val="24"/>
        </w:rPr>
        <w:t xml:space="preserve">Izvještaj o prihodima i rashodima prema </w:t>
      </w:r>
      <w:r>
        <w:rPr>
          <w:rFonts w:ascii="Times New Roman" w:hAnsi="Times New Roman" w:cs="Times New Roman"/>
          <w:i/>
          <w:iCs/>
          <w:sz w:val="24"/>
          <w:szCs w:val="24"/>
        </w:rPr>
        <w:t>izvorima financiranja</w:t>
      </w:r>
    </w:p>
    <w:p w14:paraId="758F47D9" w14:textId="77777777" w:rsidR="001A7ECF" w:rsidRDefault="001A7ECF" w:rsidP="001A7E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2D5BC" w14:textId="72A7FDEA" w:rsidR="001A7ECF" w:rsidRDefault="001A7ECF" w:rsidP="001A7E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31C4ED8C" wp14:editId="72D47951">
            <wp:extent cx="5468587" cy="2897579"/>
            <wp:effectExtent l="0" t="0" r="18415" b="17145"/>
            <wp:docPr id="102269219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5CB401" w14:textId="4DC0B69F" w:rsidR="001A7ECF" w:rsidRDefault="00D63759" w:rsidP="004126D7">
      <w:pPr>
        <w:rPr>
          <w:rFonts w:ascii="Times New Roman" w:hAnsi="Times New Roman" w:cs="Times New Roman"/>
          <w:sz w:val="20"/>
          <w:szCs w:val="20"/>
        </w:rPr>
      </w:pPr>
      <w:r w:rsidRPr="00D63759">
        <w:rPr>
          <w:rFonts w:ascii="Times New Roman" w:hAnsi="Times New Roman" w:cs="Times New Roman"/>
          <w:sz w:val="20"/>
          <w:szCs w:val="20"/>
        </w:rPr>
        <w:t xml:space="preserve">Grafikon </w:t>
      </w:r>
      <w:r w:rsidR="007A7064">
        <w:rPr>
          <w:rFonts w:ascii="Times New Roman" w:hAnsi="Times New Roman" w:cs="Times New Roman"/>
          <w:sz w:val="20"/>
          <w:szCs w:val="20"/>
        </w:rPr>
        <w:t>4</w:t>
      </w:r>
      <w:r w:rsidRPr="00D63759">
        <w:rPr>
          <w:rFonts w:ascii="Times New Roman" w:hAnsi="Times New Roman" w:cs="Times New Roman"/>
          <w:sz w:val="20"/>
          <w:szCs w:val="20"/>
        </w:rPr>
        <w:t>. Prihodi prema izvoru financiranja</w:t>
      </w:r>
    </w:p>
    <w:p w14:paraId="394589BB" w14:textId="77777777" w:rsidR="00D63759" w:rsidRDefault="00D63759" w:rsidP="00D6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D8C62" w14:textId="47B90C24" w:rsidR="007A7064" w:rsidRPr="00F15DE4" w:rsidRDefault="00D63759" w:rsidP="005B08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3759">
        <w:rPr>
          <w:rFonts w:ascii="Times New Roman" w:hAnsi="Times New Roman" w:cs="Times New Roman"/>
          <w:sz w:val="24"/>
          <w:szCs w:val="24"/>
        </w:rPr>
        <w:t xml:space="preserve">Grafikon </w:t>
      </w:r>
      <w:r w:rsidR="007A7064">
        <w:rPr>
          <w:rFonts w:ascii="Times New Roman" w:hAnsi="Times New Roman" w:cs="Times New Roman"/>
          <w:sz w:val="24"/>
          <w:szCs w:val="24"/>
        </w:rPr>
        <w:t>4</w:t>
      </w:r>
      <w:r w:rsidRPr="00D63759">
        <w:rPr>
          <w:rFonts w:ascii="Times New Roman" w:hAnsi="Times New Roman" w:cs="Times New Roman"/>
          <w:sz w:val="24"/>
          <w:szCs w:val="24"/>
        </w:rPr>
        <w:t xml:space="preserve"> prikazuje ukupne prihode po izvorima financiranja iz koj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D63759">
        <w:rPr>
          <w:rFonts w:ascii="Times New Roman" w:hAnsi="Times New Roman" w:cs="Times New Roman"/>
          <w:sz w:val="24"/>
          <w:szCs w:val="24"/>
        </w:rPr>
        <w:t xml:space="preserve"> je vidljivo da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D6375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1782089"/>
      <w:r w:rsidRPr="00D63759">
        <w:rPr>
          <w:rFonts w:ascii="Times New Roman" w:hAnsi="Times New Roman" w:cs="Times New Roman"/>
          <w:sz w:val="24"/>
          <w:szCs w:val="24"/>
        </w:rPr>
        <w:t>najviše prihoda ostvar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D63759">
        <w:rPr>
          <w:rFonts w:ascii="Times New Roman" w:hAnsi="Times New Roman" w:cs="Times New Roman"/>
          <w:sz w:val="24"/>
          <w:szCs w:val="24"/>
        </w:rPr>
        <w:t xml:space="preserve"> iz Izvora </w:t>
      </w:r>
      <w:r w:rsidR="007A7064">
        <w:rPr>
          <w:rFonts w:ascii="Times New Roman" w:hAnsi="Times New Roman" w:cs="Times New Roman"/>
          <w:sz w:val="24"/>
          <w:szCs w:val="24"/>
        </w:rPr>
        <w:t xml:space="preserve">5. Pomoći te izvora </w:t>
      </w:r>
      <w:r w:rsidRPr="00D63759">
        <w:rPr>
          <w:rFonts w:ascii="Times New Roman" w:hAnsi="Times New Roman" w:cs="Times New Roman"/>
          <w:sz w:val="24"/>
          <w:szCs w:val="24"/>
        </w:rPr>
        <w:t>1. Opći prihodi i primici</w:t>
      </w:r>
      <w:bookmarkEnd w:id="2"/>
      <w:r w:rsidRPr="00D637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>Kao što je već navedeno prihodi iz izvora 5. povećali su se sukladno rashodima za provedbu</w:t>
      </w:r>
      <w:r w:rsidR="007A7064" w:rsidRPr="007A7064">
        <w:rPr>
          <w:rFonts w:ascii="Times New Roman" w:hAnsi="Times New Roman" w:cs="Times New Roman"/>
          <w:sz w:val="24"/>
          <w:szCs w:val="24"/>
        </w:rPr>
        <w:t xml:space="preserve"> </w:t>
      </w:r>
      <w:r w:rsidR="007A7064">
        <w:rPr>
          <w:rFonts w:ascii="Times New Roman" w:hAnsi="Times New Roman" w:cs="Times New Roman"/>
          <w:sz w:val="24"/>
          <w:szCs w:val="24"/>
        </w:rPr>
        <w:t xml:space="preserve">projekta za obnovu objekata baštine oštećenih u potresu 2020. godine. Vlastiti prihodi porasli su </w:t>
      </w:r>
      <w:r w:rsidR="00F15DE4">
        <w:rPr>
          <w:rFonts w:ascii="Times New Roman" w:hAnsi="Times New Roman" w:cs="Times New Roman"/>
          <w:sz w:val="24"/>
          <w:szCs w:val="24"/>
        </w:rPr>
        <w:t xml:space="preserve">u odnosu na izvršenje prethodne godine i ostvareni su 171,89% planiranih prihoda. Do povećanja vlastitih prihoda dolazi zbog </w:t>
      </w:r>
      <w:r w:rsidR="007A7064">
        <w:rPr>
          <w:rFonts w:ascii="Times New Roman" w:hAnsi="Times New Roman" w:cs="Times New Roman"/>
          <w:sz w:val="24"/>
          <w:szCs w:val="24"/>
        </w:rPr>
        <w:t xml:space="preserve">veće prodaje ulaznica </w:t>
      </w:r>
      <w:r w:rsidR="00F15DE4">
        <w:rPr>
          <w:rFonts w:ascii="Times New Roman" w:hAnsi="Times New Roman" w:cs="Times New Roman"/>
          <w:sz w:val="24"/>
          <w:szCs w:val="24"/>
        </w:rPr>
        <w:t xml:space="preserve">i češćeg </w:t>
      </w:r>
      <w:r w:rsidR="007A7064">
        <w:rPr>
          <w:rFonts w:ascii="Times New Roman" w:hAnsi="Times New Roman" w:cs="Times New Roman"/>
          <w:sz w:val="24"/>
          <w:szCs w:val="24"/>
        </w:rPr>
        <w:t>iznajmljivanja opreme i prostora za održavanje predstava</w:t>
      </w:r>
      <w:r w:rsidR="00F15DE4">
        <w:rPr>
          <w:rFonts w:ascii="Times New Roman" w:hAnsi="Times New Roman" w:cs="Times New Roman"/>
          <w:sz w:val="24"/>
          <w:szCs w:val="24"/>
        </w:rPr>
        <w:t>.</w:t>
      </w:r>
    </w:p>
    <w:p w14:paraId="0A3F642C" w14:textId="0A0F9914" w:rsidR="007A7064" w:rsidRDefault="00F15DE4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grafikona 4 je vidljivo i 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izvoru 6. Donacija</w:t>
      </w:r>
      <w:r w:rsidR="005B0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tj. prethodne godine isti prihodi nisu ostvareni. Povećanje je rezultat 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>primljenih donacija muzejskih izložaka za zbirke od strane fizičkih osoba i neprofitnih organizacija.</w:t>
      </w:r>
    </w:p>
    <w:p w14:paraId="511D1D4B" w14:textId="77777777" w:rsidR="007A7064" w:rsidRDefault="007A7064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4EE950" w14:textId="22AF1488" w:rsidR="00563992" w:rsidRPr="00D63759" w:rsidRDefault="005B08ED" w:rsidP="005B08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iz izvora 1. Opći prihodi i primici smanjeni su za 54,09% u odnosu na izvršenje prethodne godine 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 se prethodne godine investiralo u obnovu kino dvorane i prostorija Centra (izmjena električnih instalacija, izmjena stolarije i podnih obloga)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je </w:t>
      </w:r>
      <w:r w:rsidR="007A7064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financirana kupnja dijela nekretnine (zgrade muzeja)</w:t>
      </w:r>
      <w:r w:rsidR="003369F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3406CE" w14:textId="5946A1CF" w:rsidR="00D63759" w:rsidRDefault="00563992" w:rsidP="00412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05BA6B2D" wp14:editId="0FBBC76A">
            <wp:extent cx="5731510" cy="3194737"/>
            <wp:effectExtent l="0" t="0" r="2540" b="5715"/>
            <wp:docPr id="105734116" name="Grafikon 105734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E11406" w14:textId="3487FEA4" w:rsidR="00A37E36" w:rsidRDefault="00A37E36" w:rsidP="004126D7">
      <w:pPr>
        <w:rPr>
          <w:rFonts w:ascii="Times New Roman" w:hAnsi="Times New Roman" w:cs="Times New Roman"/>
          <w:sz w:val="20"/>
          <w:szCs w:val="20"/>
        </w:rPr>
      </w:pPr>
      <w:r w:rsidRPr="00A37E36">
        <w:rPr>
          <w:rFonts w:ascii="Times New Roman" w:hAnsi="Times New Roman" w:cs="Times New Roman"/>
          <w:sz w:val="20"/>
          <w:szCs w:val="20"/>
        </w:rPr>
        <w:t xml:space="preserve">Grafikon </w:t>
      </w:r>
      <w:r w:rsidR="007A7064">
        <w:rPr>
          <w:rFonts w:ascii="Times New Roman" w:hAnsi="Times New Roman" w:cs="Times New Roman"/>
          <w:sz w:val="20"/>
          <w:szCs w:val="20"/>
        </w:rPr>
        <w:t>5</w:t>
      </w:r>
      <w:r w:rsidRPr="00A37E36">
        <w:rPr>
          <w:rFonts w:ascii="Times New Roman" w:hAnsi="Times New Roman" w:cs="Times New Roman"/>
          <w:sz w:val="20"/>
          <w:szCs w:val="20"/>
        </w:rPr>
        <w:t>. Rashodi prema izvorima financiranja</w:t>
      </w:r>
    </w:p>
    <w:p w14:paraId="7F84969F" w14:textId="77777777" w:rsidR="00A37E36" w:rsidRDefault="00A37E36" w:rsidP="004126D7">
      <w:pPr>
        <w:rPr>
          <w:rFonts w:ascii="Times New Roman" w:hAnsi="Times New Roman" w:cs="Times New Roman"/>
          <w:sz w:val="20"/>
          <w:szCs w:val="20"/>
        </w:rPr>
      </w:pPr>
    </w:p>
    <w:p w14:paraId="3A207F10" w14:textId="4FE928E3" w:rsidR="00D4593F" w:rsidRDefault="00A37E36" w:rsidP="004126D7">
      <w:pPr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t xml:space="preserve">Grafikon </w:t>
      </w:r>
      <w:r w:rsidR="007A7064">
        <w:rPr>
          <w:rFonts w:ascii="Times New Roman" w:hAnsi="Times New Roman" w:cs="Times New Roman"/>
          <w:sz w:val="24"/>
          <w:szCs w:val="24"/>
        </w:rPr>
        <w:t>5</w:t>
      </w:r>
      <w:r w:rsidRPr="00657A7E">
        <w:rPr>
          <w:rFonts w:ascii="Times New Roman" w:hAnsi="Times New Roman" w:cs="Times New Roman"/>
          <w:sz w:val="24"/>
          <w:szCs w:val="24"/>
        </w:rPr>
        <w:t xml:space="preserve"> prikazuje ukupne rashode po izvorima financiranja koji su </w:t>
      </w:r>
      <w:r w:rsidR="00D4593F">
        <w:rPr>
          <w:rFonts w:ascii="Times New Roman" w:hAnsi="Times New Roman" w:cs="Times New Roman"/>
          <w:sz w:val="24"/>
          <w:szCs w:val="24"/>
        </w:rPr>
        <w:t xml:space="preserve">sukladno </w:t>
      </w:r>
      <w:r w:rsidR="00230F78">
        <w:rPr>
          <w:rFonts w:ascii="Times New Roman" w:hAnsi="Times New Roman" w:cs="Times New Roman"/>
          <w:sz w:val="24"/>
          <w:szCs w:val="24"/>
        </w:rPr>
        <w:t xml:space="preserve">prihodima </w:t>
      </w:r>
      <w:r w:rsidR="00D4593F" w:rsidRPr="00D63759">
        <w:rPr>
          <w:rFonts w:ascii="Times New Roman" w:hAnsi="Times New Roman" w:cs="Times New Roman"/>
          <w:sz w:val="24"/>
          <w:szCs w:val="24"/>
        </w:rPr>
        <w:t>najviše ostvar</w:t>
      </w:r>
      <w:r w:rsidR="00D4593F">
        <w:rPr>
          <w:rFonts w:ascii="Times New Roman" w:hAnsi="Times New Roman" w:cs="Times New Roman"/>
          <w:sz w:val="24"/>
          <w:szCs w:val="24"/>
        </w:rPr>
        <w:t>eni</w:t>
      </w:r>
      <w:r w:rsidR="00D4593F" w:rsidRPr="00D63759">
        <w:rPr>
          <w:rFonts w:ascii="Times New Roman" w:hAnsi="Times New Roman" w:cs="Times New Roman"/>
          <w:sz w:val="24"/>
          <w:szCs w:val="24"/>
        </w:rPr>
        <w:t xml:space="preserve"> iz Izvora </w:t>
      </w:r>
      <w:r w:rsidR="00D4593F">
        <w:rPr>
          <w:rFonts w:ascii="Times New Roman" w:hAnsi="Times New Roman" w:cs="Times New Roman"/>
          <w:sz w:val="24"/>
          <w:szCs w:val="24"/>
        </w:rPr>
        <w:t xml:space="preserve">5. Pomoći te izvora </w:t>
      </w:r>
      <w:r w:rsidR="00D4593F" w:rsidRPr="00D63759">
        <w:rPr>
          <w:rFonts w:ascii="Times New Roman" w:hAnsi="Times New Roman" w:cs="Times New Roman"/>
          <w:sz w:val="24"/>
          <w:szCs w:val="24"/>
        </w:rPr>
        <w:t>1. Opći prihodi i primici</w:t>
      </w:r>
    </w:p>
    <w:p w14:paraId="11AA3C60" w14:textId="77777777" w:rsidR="00D4593F" w:rsidRDefault="00D4593F" w:rsidP="004126D7">
      <w:pPr>
        <w:rPr>
          <w:rFonts w:ascii="Times New Roman" w:hAnsi="Times New Roman" w:cs="Times New Roman"/>
          <w:sz w:val="24"/>
          <w:szCs w:val="24"/>
        </w:rPr>
      </w:pPr>
    </w:p>
    <w:p w14:paraId="535E3257" w14:textId="31DDDF7C" w:rsidR="00EA63C1" w:rsidRDefault="00EA63C1" w:rsidP="003369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7A7E">
        <w:rPr>
          <w:rFonts w:ascii="Times New Roman" w:hAnsi="Times New Roman" w:cs="Times New Roman"/>
          <w:i/>
          <w:iCs/>
          <w:sz w:val="24"/>
          <w:szCs w:val="24"/>
        </w:rPr>
        <w:t>Izvještaj o rashodima prema funkcijskoj klasifikaciji</w:t>
      </w:r>
    </w:p>
    <w:p w14:paraId="76A7F8EB" w14:textId="77777777" w:rsidR="003369F9" w:rsidRPr="00657A7E" w:rsidRDefault="003369F9" w:rsidP="003369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B71651" w14:textId="50126E89" w:rsidR="00EA63C1" w:rsidRPr="00657A7E" w:rsidRDefault="00EA63C1" w:rsidP="00D0357E">
      <w:pPr>
        <w:jc w:val="both"/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t>Rashod</w:t>
      </w:r>
      <w:r w:rsidR="00AB53E6" w:rsidRPr="00657A7E">
        <w:rPr>
          <w:rFonts w:ascii="Times New Roman" w:hAnsi="Times New Roman" w:cs="Times New Roman"/>
          <w:sz w:val="24"/>
          <w:szCs w:val="24"/>
        </w:rPr>
        <w:t>e</w:t>
      </w:r>
      <w:r w:rsidRPr="00657A7E">
        <w:rPr>
          <w:rFonts w:ascii="Times New Roman" w:hAnsi="Times New Roman" w:cs="Times New Roman"/>
          <w:sz w:val="24"/>
          <w:szCs w:val="24"/>
        </w:rPr>
        <w:t xml:space="preserve"> prema funkcijskoj klasifikaciji či</w:t>
      </w:r>
      <w:r w:rsidR="009978B6">
        <w:rPr>
          <w:rFonts w:ascii="Times New Roman" w:hAnsi="Times New Roman" w:cs="Times New Roman"/>
          <w:sz w:val="24"/>
          <w:szCs w:val="24"/>
        </w:rPr>
        <w:t>ni</w:t>
      </w:r>
      <w:r w:rsidRPr="00657A7E">
        <w:rPr>
          <w:rFonts w:ascii="Times New Roman" w:hAnsi="Times New Roman" w:cs="Times New Roman"/>
          <w:sz w:val="24"/>
          <w:szCs w:val="24"/>
        </w:rPr>
        <w:t xml:space="preserve"> 0</w:t>
      </w:r>
      <w:r w:rsidR="009978B6">
        <w:rPr>
          <w:rFonts w:ascii="Times New Roman" w:hAnsi="Times New Roman" w:cs="Times New Roman"/>
          <w:sz w:val="24"/>
          <w:szCs w:val="24"/>
        </w:rPr>
        <w:t>82</w:t>
      </w:r>
      <w:r w:rsidRPr="00657A7E">
        <w:rPr>
          <w:rFonts w:ascii="Times New Roman" w:hAnsi="Times New Roman" w:cs="Times New Roman"/>
          <w:sz w:val="24"/>
          <w:szCs w:val="24"/>
        </w:rPr>
        <w:t xml:space="preserve"> </w:t>
      </w:r>
      <w:r w:rsidR="009978B6">
        <w:rPr>
          <w:rFonts w:ascii="Times New Roman" w:hAnsi="Times New Roman" w:cs="Times New Roman"/>
          <w:sz w:val="24"/>
          <w:szCs w:val="24"/>
        </w:rPr>
        <w:t>Služba kulture</w:t>
      </w:r>
      <w:r w:rsidRPr="00657A7E">
        <w:rPr>
          <w:rFonts w:ascii="Times New Roman" w:hAnsi="Times New Roman" w:cs="Times New Roman"/>
          <w:sz w:val="24"/>
          <w:szCs w:val="24"/>
        </w:rPr>
        <w:t xml:space="preserve">. 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Povećani su u odnosu na prošlu godinu za </w:t>
      </w:r>
      <w:r w:rsidR="009978B6">
        <w:rPr>
          <w:rFonts w:ascii="Times New Roman" w:hAnsi="Times New Roman" w:cs="Times New Roman"/>
          <w:sz w:val="24"/>
          <w:szCs w:val="24"/>
        </w:rPr>
        <w:t>166,08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% te </w:t>
      </w:r>
      <w:r w:rsidR="009978B6">
        <w:rPr>
          <w:rFonts w:ascii="Times New Roman" w:hAnsi="Times New Roman" w:cs="Times New Roman"/>
          <w:sz w:val="24"/>
          <w:szCs w:val="24"/>
        </w:rPr>
        <w:t>su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ostvaren</w:t>
      </w:r>
      <w:r w:rsidR="009978B6">
        <w:rPr>
          <w:rFonts w:ascii="Times New Roman" w:hAnsi="Times New Roman" w:cs="Times New Roman"/>
          <w:sz w:val="24"/>
          <w:szCs w:val="24"/>
        </w:rPr>
        <w:t>i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u odnosu na plan za 2023. godinu </w:t>
      </w:r>
      <w:r w:rsidR="009978B6">
        <w:rPr>
          <w:rFonts w:ascii="Times New Roman" w:hAnsi="Times New Roman" w:cs="Times New Roman"/>
          <w:sz w:val="24"/>
          <w:szCs w:val="24"/>
        </w:rPr>
        <w:t>37,85</w:t>
      </w:r>
      <w:r w:rsidR="00AB53E6" w:rsidRPr="00657A7E">
        <w:rPr>
          <w:rFonts w:ascii="Times New Roman" w:hAnsi="Times New Roman" w:cs="Times New Roman"/>
          <w:sz w:val="24"/>
          <w:szCs w:val="24"/>
        </w:rPr>
        <w:t>%.</w:t>
      </w:r>
    </w:p>
    <w:p w14:paraId="4D9347AC" w14:textId="77777777" w:rsidR="00AB53E6" w:rsidRPr="00657A7E" w:rsidRDefault="00AB53E6" w:rsidP="00D035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7A8F0" w14:textId="2BD5A913" w:rsidR="00AB53E6" w:rsidRDefault="00AB53E6" w:rsidP="00AB53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7A7E">
        <w:rPr>
          <w:rFonts w:ascii="Times New Roman" w:hAnsi="Times New Roman" w:cs="Times New Roman"/>
          <w:i/>
          <w:iCs/>
          <w:sz w:val="24"/>
          <w:szCs w:val="24"/>
        </w:rPr>
        <w:t>Izvještaj o zaduživanju na domaćem i stranom tržištu novca i kapitala</w:t>
      </w:r>
    </w:p>
    <w:p w14:paraId="66697ECF" w14:textId="77777777" w:rsidR="00D0357E" w:rsidRPr="00657A7E" w:rsidRDefault="00D0357E" w:rsidP="00AB53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BFFD9" w14:textId="36EBB4AE" w:rsidR="00AB53E6" w:rsidRPr="00657A7E" w:rsidRDefault="009978B6" w:rsidP="00D03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se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u izvještajnom razdoblju nij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zaduživ</w:t>
      </w:r>
      <w:r>
        <w:rPr>
          <w:rFonts w:ascii="Times New Roman" w:hAnsi="Times New Roman" w:cs="Times New Roman"/>
          <w:sz w:val="24"/>
          <w:szCs w:val="24"/>
        </w:rPr>
        <w:t>ao</w:t>
      </w:r>
      <w:r w:rsidR="00AB53E6" w:rsidRPr="00657A7E">
        <w:rPr>
          <w:rFonts w:ascii="Times New Roman" w:hAnsi="Times New Roman" w:cs="Times New Roman"/>
          <w:sz w:val="24"/>
          <w:szCs w:val="24"/>
        </w:rPr>
        <w:t xml:space="preserve"> na domaćem i stranom tržištu novca i kapitala.</w:t>
      </w:r>
    </w:p>
    <w:p w14:paraId="047E8EDD" w14:textId="77777777" w:rsidR="00A37E36" w:rsidRPr="00657A7E" w:rsidRDefault="00A37E36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4ACB1" w14:textId="77777777" w:rsidR="00AB53E6" w:rsidRPr="00657A7E" w:rsidRDefault="00AB53E6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E112A" w14:textId="77777777" w:rsidR="00AB53E6" w:rsidRDefault="00AB53E6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235E0" w14:textId="77777777" w:rsidR="0005165B" w:rsidRDefault="0005165B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A6814E" w14:textId="77777777" w:rsidR="0005165B" w:rsidRDefault="0005165B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BC60B6" w14:textId="77777777" w:rsidR="0005165B" w:rsidRPr="00657A7E" w:rsidRDefault="0005165B" w:rsidP="00AB53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943E2" w14:textId="0D45F770" w:rsidR="00AB53E6" w:rsidRDefault="00AB53E6" w:rsidP="00AB5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M.P.                                                      Ravnatelj:</w:t>
      </w:r>
    </w:p>
    <w:p w14:paraId="496FB3F8" w14:textId="77777777" w:rsidR="009978B6" w:rsidRPr="009978B6" w:rsidRDefault="009978B6" w:rsidP="009978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</w:pPr>
      <w:r w:rsidRPr="009978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hr-HR"/>
        </w:rPr>
        <w:t xml:space="preserve">                                                                                                         </w:t>
      </w:r>
      <w:r w:rsidRPr="009978B6">
        <w:rPr>
          <w:rFonts w:ascii="Times New Roman" w:eastAsia="Times New Roman" w:hAnsi="Times New Roman" w:cs="Times New Roman"/>
          <w:sz w:val="24"/>
          <w:szCs w:val="24"/>
          <w:lang w:eastAsia="hr-HR"/>
        </w:rPr>
        <w:t>Maja Cepetić Rogić, dr.sc.</w:t>
      </w:r>
    </w:p>
    <w:p w14:paraId="71086D63" w14:textId="5032312B" w:rsidR="00AB53E6" w:rsidRPr="00657A7E" w:rsidRDefault="00657A7E" w:rsidP="009978B6">
      <w:pPr>
        <w:rPr>
          <w:rFonts w:ascii="Times New Roman" w:hAnsi="Times New Roman" w:cs="Times New Roman"/>
          <w:sz w:val="24"/>
          <w:szCs w:val="24"/>
        </w:rPr>
      </w:pPr>
      <w:r w:rsidRPr="00657A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A261" wp14:editId="24570618">
                <wp:simplePos x="0" y="0"/>
                <wp:positionH relativeFrom="margin">
                  <wp:posOffset>3806041</wp:posOffset>
                </wp:positionH>
                <wp:positionV relativeFrom="paragraph">
                  <wp:posOffset>237300</wp:posOffset>
                </wp:positionV>
                <wp:extent cx="1792761" cy="0"/>
                <wp:effectExtent l="0" t="0" r="0" b="0"/>
                <wp:wrapNone/>
                <wp:docPr id="1177741125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2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963E8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7pt,18.7pt" to="440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AB53E6" w:rsidRPr="00657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0EC"/>
    <w:multiLevelType w:val="hybridMultilevel"/>
    <w:tmpl w:val="1CF66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801"/>
    <w:multiLevelType w:val="hybridMultilevel"/>
    <w:tmpl w:val="10A2706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40DF"/>
    <w:multiLevelType w:val="hybridMultilevel"/>
    <w:tmpl w:val="EC2C0200"/>
    <w:lvl w:ilvl="0" w:tplc="CEC87B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58905467">
    <w:abstractNumId w:val="0"/>
  </w:num>
  <w:num w:numId="2" w16cid:durableId="619800469">
    <w:abstractNumId w:val="1"/>
  </w:num>
  <w:num w:numId="3" w16cid:durableId="98889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AF"/>
    <w:rsid w:val="0005165B"/>
    <w:rsid w:val="00093BEF"/>
    <w:rsid w:val="000C0A32"/>
    <w:rsid w:val="00146D79"/>
    <w:rsid w:val="00171372"/>
    <w:rsid w:val="00190776"/>
    <w:rsid w:val="001A7ECF"/>
    <w:rsid w:val="00230F78"/>
    <w:rsid w:val="002C57C0"/>
    <w:rsid w:val="002D6CA8"/>
    <w:rsid w:val="00320E70"/>
    <w:rsid w:val="003369F9"/>
    <w:rsid w:val="00362C9C"/>
    <w:rsid w:val="003A5817"/>
    <w:rsid w:val="004126D7"/>
    <w:rsid w:val="00475A5F"/>
    <w:rsid w:val="004B2961"/>
    <w:rsid w:val="00505577"/>
    <w:rsid w:val="00543C7A"/>
    <w:rsid w:val="0055489B"/>
    <w:rsid w:val="00563992"/>
    <w:rsid w:val="005B08ED"/>
    <w:rsid w:val="00653F52"/>
    <w:rsid w:val="00657A7E"/>
    <w:rsid w:val="006649AF"/>
    <w:rsid w:val="006903A8"/>
    <w:rsid w:val="006B2C6B"/>
    <w:rsid w:val="006E2346"/>
    <w:rsid w:val="00740A68"/>
    <w:rsid w:val="00747CAB"/>
    <w:rsid w:val="00765CEA"/>
    <w:rsid w:val="007A7064"/>
    <w:rsid w:val="007B0B9D"/>
    <w:rsid w:val="008B164B"/>
    <w:rsid w:val="008B5952"/>
    <w:rsid w:val="008C7601"/>
    <w:rsid w:val="008E1313"/>
    <w:rsid w:val="00902DB2"/>
    <w:rsid w:val="00912F9A"/>
    <w:rsid w:val="009978B6"/>
    <w:rsid w:val="009D1017"/>
    <w:rsid w:val="009F5D7D"/>
    <w:rsid w:val="00A34082"/>
    <w:rsid w:val="00A37E36"/>
    <w:rsid w:val="00A66432"/>
    <w:rsid w:val="00A91364"/>
    <w:rsid w:val="00A92F2E"/>
    <w:rsid w:val="00AB53E6"/>
    <w:rsid w:val="00AC7463"/>
    <w:rsid w:val="00AD4756"/>
    <w:rsid w:val="00AE6CA9"/>
    <w:rsid w:val="00B07D8C"/>
    <w:rsid w:val="00C8368F"/>
    <w:rsid w:val="00D0357E"/>
    <w:rsid w:val="00D4593F"/>
    <w:rsid w:val="00D63759"/>
    <w:rsid w:val="00DF6DC5"/>
    <w:rsid w:val="00E7785F"/>
    <w:rsid w:val="00EA43BE"/>
    <w:rsid w:val="00EA63C1"/>
    <w:rsid w:val="00EB616C"/>
    <w:rsid w:val="00F15DE4"/>
    <w:rsid w:val="00F17D79"/>
    <w:rsid w:val="00F2724C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C089"/>
  <w15:chartTrackingRefBased/>
  <w15:docId w15:val="{33FBAC39-B344-4631-BA7E-4B60B83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46"/>
    <w:pPr>
      <w:ind w:left="720"/>
      <w:contextualSpacing/>
    </w:pPr>
  </w:style>
  <w:style w:type="paragraph" w:customStyle="1" w:styleId="box474667">
    <w:name w:val="box_474667"/>
    <w:basedOn w:val="Normal"/>
    <w:rsid w:val="0076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475A5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47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Sažetak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prihoda i rashoda</a:t>
            </a:r>
            <a:endParaRPr lang="hr-HR" sz="10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2022.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132067.20000000001</c:v>
                </c:pt>
                <c:pt idx="1">
                  <c:v>131789.69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0-44A2-AC0C-447E6CAA2FF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Izvorni plan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List1!$C$2:$C$3</c:f>
              <c:numCache>
                <c:formatCode>#,##0.00</c:formatCode>
                <c:ptCount val="2"/>
                <c:pt idx="0">
                  <c:v>926449.13</c:v>
                </c:pt>
                <c:pt idx="1">
                  <c:v>926449.13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60-44A2-AC0C-447E6CAA2FF6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</c:v>
                </c:pt>
              </c:strCache>
            </c:strRef>
          </c:cat>
          <c:val>
            <c:numRef>
              <c:f>List1!$D$2:$D$3</c:f>
              <c:numCache>
                <c:formatCode>#,##0.00</c:formatCode>
                <c:ptCount val="2"/>
                <c:pt idx="0">
                  <c:v>341233.83</c:v>
                </c:pt>
                <c:pt idx="1">
                  <c:v>350669.65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60-44A2-AC0C-447E6CAA2F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4091688"/>
        <c:axId val="464085928"/>
      </c:barChart>
      <c:catAx>
        <c:axId val="46409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085928"/>
        <c:crosses val="autoZero"/>
        <c:auto val="1"/>
        <c:lblAlgn val="ctr"/>
        <c:lblOffset val="100"/>
        <c:noMultiLvlLbl val="0"/>
      </c:catAx>
      <c:valAx>
        <c:axId val="464085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091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016306791178023"/>
          <c:y val="0.12485818304969944"/>
          <c:w val="0.76581418350438646"/>
          <c:h val="0.513685821966238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2022.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5"/>
                <c:pt idx="0">
                  <c:v>63 Pomoći od subjekata unutar proračuna</c:v>
                </c:pt>
                <c:pt idx="1">
                  <c:v>64 Prihodi od imovine</c:v>
                </c:pt>
                <c:pt idx="2">
                  <c:v>65 Prihodi po posebnim propisima</c:v>
                </c:pt>
                <c:pt idx="3">
                  <c:v>66 Prihodi od prodaje proizvoda i robe te pruženih usluga, prihodi od donacija</c:v>
                </c:pt>
                <c:pt idx="4">
                  <c:v>67 Prihodi iz nadležnog proračuna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4459.49</c:v>
                </c:pt>
                <c:pt idx="1">
                  <c:v>0.15</c:v>
                </c:pt>
                <c:pt idx="2">
                  <c:v>79.63</c:v>
                </c:pt>
                <c:pt idx="3">
                  <c:v>738.44</c:v>
                </c:pt>
                <c:pt idx="4">
                  <c:v>123789.49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7-4D01-8EC0-3394DE39CD2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5"/>
                <c:pt idx="0">
                  <c:v>63 Pomoći od subjekata unutar proračuna</c:v>
                </c:pt>
                <c:pt idx="1">
                  <c:v>64 Prihodi od imovine</c:v>
                </c:pt>
                <c:pt idx="2">
                  <c:v>65 Prihodi po posebnim propisima</c:v>
                </c:pt>
                <c:pt idx="3">
                  <c:v>66 Prihodi od prodaje proizvoda i robe te pruženih usluga, prihodi od donacija</c:v>
                </c:pt>
                <c:pt idx="4">
                  <c:v>67 Prihodi iz nadležnog proračuna</c:v>
                </c:pt>
              </c:strCache>
            </c:strRef>
          </c:cat>
          <c:val>
            <c:numRef>
              <c:f>List1!$C$2:$C$7</c:f>
              <c:numCache>
                <c:formatCode>#,##0.00</c:formatCode>
                <c:ptCount val="6"/>
                <c:pt idx="0">
                  <c:v>742415.69</c:v>
                </c:pt>
                <c:pt idx="1">
                  <c:v>265.45</c:v>
                </c:pt>
                <c:pt idx="2">
                  <c:v>769.79</c:v>
                </c:pt>
                <c:pt idx="3">
                  <c:v>0</c:v>
                </c:pt>
                <c:pt idx="4" formatCode="General">
                  <c:v>182998.2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B7-4D01-8EC0-3394DE39CD2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5"/>
                <c:pt idx="0">
                  <c:v>63 Pomoći od subjekata unutar proračuna</c:v>
                </c:pt>
                <c:pt idx="1">
                  <c:v>64 Prihodi od imovine</c:v>
                </c:pt>
                <c:pt idx="2">
                  <c:v>65 Prihodi po posebnim propisima</c:v>
                </c:pt>
                <c:pt idx="3">
                  <c:v>66 Prihodi od prodaje proizvoda i robe te pruženih usluga, prihodi od donacija</c:v>
                </c:pt>
                <c:pt idx="4">
                  <c:v>67 Prihodi iz nadležnog proračuna</c:v>
                </c:pt>
              </c:strCache>
            </c:strRef>
          </c:cat>
          <c:val>
            <c:numRef>
              <c:f>List1!$D$2:$D$7</c:f>
              <c:numCache>
                <c:formatCode>#,##0.00</c:formatCode>
                <c:ptCount val="6"/>
                <c:pt idx="0">
                  <c:v>253496.58</c:v>
                </c:pt>
                <c:pt idx="1">
                  <c:v>140</c:v>
                </c:pt>
                <c:pt idx="2">
                  <c:v>1433.5</c:v>
                </c:pt>
                <c:pt idx="3">
                  <c:v>3882.23</c:v>
                </c:pt>
                <c:pt idx="4">
                  <c:v>82281.52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B7-4D01-8EC0-3394DE39C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292056"/>
        <c:axId val="206292416"/>
        <c:axId val="0"/>
      </c:bar3DChart>
      <c:catAx>
        <c:axId val="206292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292416"/>
        <c:crosses val="autoZero"/>
        <c:auto val="1"/>
        <c:lblAlgn val="ctr"/>
        <c:lblOffset val="100"/>
        <c:noMultiLvlLbl val="0"/>
      </c:catAx>
      <c:valAx>
        <c:axId val="20629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292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i="1"/>
              <a:t>Rashodi</a:t>
            </a:r>
            <a:r>
              <a:rPr lang="hr-HR" i="1" baseline="0"/>
              <a:t> prema ekonomskoj klasifikaciji</a:t>
            </a:r>
            <a:endParaRPr lang="hr-HR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981427084214912"/>
          <c:y val="0.14718253968253969"/>
          <c:w val="0.76018572915785088"/>
          <c:h val="0.369735345581802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2022.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42 Rashodi za nabavu proizvedene dugotrajne imovine</c:v>
                </c:pt>
                <c:pt idx="4">
                  <c:v>45 Rashodi za dodatna ulaganja na nefinancijskoj imovini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34677.5</c:v>
                </c:pt>
                <c:pt idx="1">
                  <c:v>71070.83</c:v>
                </c:pt>
                <c:pt idx="2" formatCode="General">
                  <c:v>196.74</c:v>
                </c:pt>
                <c:pt idx="3">
                  <c:v>25844.62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0F-4749-8BB9-FC768EDABB4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2023.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42 Rashodi za nabavu proizvedene dugotrajne imovine</c:v>
                </c:pt>
                <c:pt idx="4">
                  <c:v>45 Rashodi za dodatna ulaganja na nefinancijskoj imovini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78505.539999999994</c:v>
                </c:pt>
                <c:pt idx="1">
                  <c:v>77596.789999999994</c:v>
                </c:pt>
                <c:pt idx="2" formatCode="General">
                  <c:v>424.71</c:v>
                </c:pt>
                <c:pt idx="3">
                  <c:v>13803.17</c:v>
                </c:pt>
                <c:pt idx="4">
                  <c:v>756118.92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0F-4749-8BB9-FC768EDABB4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42 Rashodi za nabavu proizvedene dugotrajne imovine</c:v>
                </c:pt>
                <c:pt idx="4">
                  <c:v>45 Rashodi za dodatna ulaganja na nefinancijskoj imovini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42942.559999999998</c:v>
                </c:pt>
                <c:pt idx="1">
                  <c:v>31840.560000000001</c:v>
                </c:pt>
                <c:pt idx="2" formatCode="General">
                  <c:v>227.38</c:v>
                </c:pt>
                <c:pt idx="3">
                  <c:v>10728.94</c:v>
                </c:pt>
                <c:pt idx="4">
                  <c:v>264930.21000000002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0F-4749-8BB9-FC768EDAB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59195792"/>
        <c:axId val="459196152"/>
      </c:barChart>
      <c:catAx>
        <c:axId val="45919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9196152"/>
        <c:crosses val="autoZero"/>
        <c:auto val="1"/>
        <c:lblAlgn val="ctr"/>
        <c:lblOffset val="100"/>
        <c:noMultiLvlLbl val="0"/>
      </c:catAx>
      <c:valAx>
        <c:axId val="45919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9195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 prema izvoru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financiranja</a:t>
            </a:r>
            <a:endParaRPr lang="hr-HR" sz="10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46143833387568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2022.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1. Opći prihodi i primici</c:v>
                </c:pt>
                <c:pt idx="1">
                  <c:v>3. Vlastiti prihodi</c:v>
                </c:pt>
                <c:pt idx="2">
                  <c:v>5. Pomoći</c:v>
                </c:pt>
                <c:pt idx="3">
                  <c:v>6. Donacije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126789.49</c:v>
                </c:pt>
                <c:pt idx="1">
                  <c:v>79.78</c:v>
                </c:pt>
                <c:pt idx="2">
                  <c:v>4459.49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3-4B03-8BD6-2BDF804533E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1. Opći prihodi i primici</c:v>
                </c:pt>
                <c:pt idx="1">
                  <c:v>3. Vlastiti prihodi</c:v>
                </c:pt>
                <c:pt idx="2">
                  <c:v>5. Pomoći</c:v>
                </c:pt>
                <c:pt idx="3">
                  <c:v>6. Donacije</c:v>
                </c:pt>
              </c:strCache>
            </c:strRef>
          </c:cat>
          <c:val>
            <c:numRef>
              <c:f>List1!$C$2:$C$5</c:f>
              <c:numCache>
                <c:formatCode>#,##0.00</c:formatCode>
                <c:ptCount val="4"/>
                <c:pt idx="0">
                  <c:v>182998.2</c:v>
                </c:pt>
                <c:pt idx="1">
                  <c:v>1035.24</c:v>
                </c:pt>
                <c:pt idx="2">
                  <c:v>742415.69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43-4B03-8BD6-2BDF804533E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1. Opći prihodi i primici</c:v>
                </c:pt>
                <c:pt idx="1">
                  <c:v>3. Vlastiti prihodi</c:v>
                </c:pt>
                <c:pt idx="2">
                  <c:v>5. Pomoći</c:v>
                </c:pt>
                <c:pt idx="3">
                  <c:v>6. Donacije</c:v>
                </c:pt>
              </c:strCache>
            </c:strRef>
          </c:cat>
          <c:val>
            <c:numRef>
              <c:f>List1!$D$2:$D$5</c:f>
              <c:numCache>
                <c:formatCode>#,##0.00</c:formatCode>
                <c:ptCount val="4"/>
                <c:pt idx="0">
                  <c:v>82281.52</c:v>
                </c:pt>
                <c:pt idx="1">
                  <c:v>1779.5</c:v>
                </c:pt>
                <c:pt idx="2">
                  <c:v>253496.58</c:v>
                </c:pt>
                <c:pt idx="3">
                  <c:v>3676.23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43-4B03-8BD6-2BDF80453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299624"/>
        <c:axId val="474299984"/>
      </c:barChart>
      <c:catAx>
        <c:axId val="47429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299984"/>
        <c:crosses val="autoZero"/>
        <c:auto val="1"/>
        <c:lblAlgn val="ctr"/>
        <c:lblOffset val="100"/>
        <c:noMultiLvlLbl val="0"/>
      </c:catAx>
      <c:valAx>
        <c:axId val="47429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299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Rashodi prema izvorima</a:t>
            </a:r>
            <a:r>
              <a:rPr lang="hr-HR" sz="10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financiranja</a:t>
            </a:r>
            <a:endParaRPr lang="hr-HR" sz="10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2022.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1. Opći prihodi i primici</c:v>
                </c:pt>
                <c:pt idx="1">
                  <c:v>3. Vlastiti prihodi</c:v>
                </c:pt>
                <c:pt idx="2">
                  <c:v>5. Pomoći</c:v>
                </c:pt>
                <c:pt idx="3">
                  <c:v>6. Donacije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126974.71</c:v>
                </c:pt>
                <c:pt idx="1">
                  <c:v>0</c:v>
                </c:pt>
                <c:pt idx="2">
                  <c:v>4076.55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0-46E3-AF5C-8E0920ED4E7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Financijski plan za 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1. Opći prihodi i primici</c:v>
                </c:pt>
                <c:pt idx="1">
                  <c:v>3. Vlastiti prihodi</c:v>
                </c:pt>
                <c:pt idx="2">
                  <c:v>5. Pomoći</c:v>
                </c:pt>
                <c:pt idx="3">
                  <c:v>6. Donacije</c:v>
                </c:pt>
              </c:strCache>
            </c:strRef>
          </c:cat>
          <c:val>
            <c:numRef>
              <c:f>List1!$C$2:$C$5</c:f>
              <c:numCache>
                <c:formatCode>#,##0.00</c:formatCode>
                <c:ptCount val="4"/>
                <c:pt idx="0">
                  <c:v>182998.2</c:v>
                </c:pt>
                <c:pt idx="1">
                  <c:v>1035.24</c:v>
                </c:pt>
                <c:pt idx="2">
                  <c:v>742415.69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0-46E3-AF5C-8E0920ED4E7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1. Opći prihodi i primici</c:v>
                </c:pt>
                <c:pt idx="1">
                  <c:v>3. Vlastiti prihodi</c:v>
                </c:pt>
                <c:pt idx="2">
                  <c:v>5. Pomoći</c:v>
                </c:pt>
                <c:pt idx="3">
                  <c:v>6. Donacije</c:v>
                </c:pt>
              </c:strCache>
            </c:strRef>
          </c:cat>
          <c:val>
            <c:numRef>
              <c:f>List1!$D$2:$D$5</c:f>
              <c:numCache>
                <c:formatCode>#,##0.00</c:formatCode>
                <c:ptCount val="4"/>
                <c:pt idx="0">
                  <c:v>81050.45</c:v>
                </c:pt>
                <c:pt idx="1">
                  <c:v>1103.1600000000001</c:v>
                </c:pt>
                <c:pt idx="2">
                  <c:v>257407.33</c:v>
                </c:pt>
                <c:pt idx="3">
                  <c:v>11108.71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B0-46E3-AF5C-8E0920ED4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292056"/>
        <c:axId val="206292416"/>
        <c:axId val="0"/>
      </c:bar3DChart>
      <c:catAx>
        <c:axId val="206292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292416"/>
        <c:crosses val="autoZero"/>
        <c:auto val="1"/>
        <c:lblAlgn val="ctr"/>
        <c:lblOffset val="100"/>
        <c:noMultiLvlLbl val="0"/>
      </c:catAx>
      <c:valAx>
        <c:axId val="20629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292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4FA6-8EEA-4A5F-A9D5-7C78E700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1027</Words>
  <Characters>5858</Characters>
  <Application>Microsoft Office Word</Application>
  <DocSecurity>4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ivanaa.vincekovic@gmail.com</dc:creator>
  <cp:keywords/>
  <dc:description/>
  <cp:lastModifiedBy>Maja Cepetić Rogić</cp:lastModifiedBy>
  <cp:revision>2</cp:revision>
  <cp:lastPrinted>2023-07-31T10:11:00Z</cp:lastPrinted>
  <dcterms:created xsi:type="dcterms:W3CDTF">2023-08-03T06:48:00Z</dcterms:created>
  <dcterms:modified xsi:type="dcterms:W3CDTF">2023-08-03T06:48:00Z</dcterms:modified>
</cp:coreProperties>
</file>